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tbl>
      <w:tblPr>
        <w:tblW w:type="auto" w:w="0"/>
        <w:tblLayout w:type="fixed"/>
      </w:tblPr>
      <w:tblGrid>
        <w:gridCol w:w="1289"/>
        <w:gridCol w:w="2216"/>
        <w:gridCol w:w="1980"/>
        <w:gridCol w:w="1741"/>
        <w:gridCol w:w="2619"/>
      </w:tblGrid>
      <w:tr>
        <w:trPr>
          <w:trHeight w:hRule="atLeast" w:val="506"/>
        </w:trPr>
        <w:tc>
          <w:tcPr>
            <w:tcW w:type="dxa" w:w="128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01000000">
            <w:pPr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b w:val="1"/>
                <w:color w:val="000000"/>
                <w:sz w:val="26"/>
              </w:rPr>
            </w:pPr>
            <w:r>
              <w:rPr>
                <w:rFonts w:ascii="Times New Roman" w:hAnsi="Times New Roman"/>
                <w:b w:val="1"/>
                <w:color w:val="000000"/>
                <w:sz w:val="26"/>
              </w:rPr>
              <w:t>Период</w:t>
            </w:r>
          </w:p>
        </w:tc>
        <w:tc>
          <w:tcPr>
            <w:tcW w:type="dxa" w:w="221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02000000">
            <w:pPr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b w:val="1"/>
                <w:color w:val="000000"/>
                <w:sz w:val="26"/>
              </w:rPr>
            </w:pPr>
            <w:r>
              <w:rPr>
                <w:rFonts w:ascii="Times New Roman" w:hAnsi="Times New Roman"/>
                <w:b w:val="1"/>
                <w:color w:val="000000"/>
                <w:sz w:val="26"/>
              </w:rPr>
              <w:t>Педагогическая тема</w:t>
            </w:r>
          </w:p>
        </w:tc>
        <w:tc>
          <w:tcPr>
            <w:tcW w:type="dxa" w:w="198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03000000">
            <w:pPr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b w:val="1"/>
                <w:color w:val="000000"/>
                <w:sz w:val="26"/>
              </w:rPr>
            </w:pPr>
            <w:r>
              <w:rPr>
                <w:rFonts w:ascii="Times New Roman" w:hAnsi="Times New Roman"/>
                <w:b w:val="1"/>
                <w:color w:val="000000"/>
                <w:sz w:val="26"/>
              </w:rPr>
              <w:t>Формы работы</w:t>
            </w:r>
          </w:p>
        </w:tc>
        <w:tc>
          <w:tcPr>
            <w:tcW w:type="dxa" w:w="174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04000000">
            <w:pPr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b w:val="1"/>
                <w:color w:val="000000"/>
                <w:sz w:val="26"/>
              </w:rPr>
            </w:pPr>
            <w:r>
              <w:rPr>
                <w:rFonts w:ascii="Times New Roman" w:hAnsi="Times New Roman"/>
                <w:b w:val="1"/>
                <w:color w:val="000000"/>
                <w:sz w:val="26"/>
              </w:rPr>
              <w:t>Ответственные</w:t>
            </w:r>
          </w:p>
        </w:tc>
        <w:tc>
          <w:tcPr>
            <w:tcW w:type="dxa" w:w="261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05000000">
            <w:pPr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b w:val="1"/>
                <w:color w:val="000000"/>
                <w:sz w:val="26"/>
              </w:rPr>
            </w:pPr>
            <w:r>
              <w:rPr>
                <w:rFonts w:ascii="Times New Roman" w:hAnsi="Times New Roman"/>
                <w:b w:val="1"/>
                <w:color w:val="000000"/>
                <w:sz w:val="26"/>
              </w:rPr>
              <w:t>Целевые показатели эффективности</w:t>
            </w:r>
          </w:p>
        </w:tc>
      </w:tr>
      <w:tr>
        <w:trPr>
          <w:trHeight w:hRule="atLeast" w:val="1228"/>
        </w:trPr>
        <w:tc>
          <w:tcPr>
            <w:tcW w:type="dxa" w:w="128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06000000">
            <w:pPr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b w:val="0"/>
                <w:color w:val="000000"/>
                <w:sz w:val="26"/>
              </w:rPr>
            </w:pPr>
            <w:r>
              <w:rPr>
                <w:rFonts w:ascii="Times New Roman" w:hAnsi="Times New Roman"/>
                <w:b w:val="0"/>
                <w:color w:val="000000"/>
                <w:sz w:val="26"/>
              </w:rPr>
              <w:t>Январь</w:t>
            </w:r>
          </w:p>
        </w:tc>
        <w:tc>
          <w:tcPr>
            <w:tcW w:type="dxa" w:w="221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07000000">
            <w:pPr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i w:val="1"/>
                <w:color w:val="000000"/>
                <w:sz w:val="26"/>
              </w:rPr>
            </w:pPr>
            <w:r>
              <w:rPr>
                <w:rFonts w:ascii="Times New Roman" w:hAnsi="Times New Roman"/>
                <w:i w:val="1"/>
                <w:color w:val="000000"/>
                <w:sz w:val="26"/>
              </w:rPr>
              <w:t>"Цифровая безопасность детей"</w:t>
            </w:r>
          </w:p>
        </w:tc>
        <w:tc>
          <w:tcPr>
            <w:tcW w:type="dxa" w:w="198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08000000">
            <w:pPr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color w:val="000000"/>
                <w:sz w:val="26"/>
              </w:rPr>
            </w:pPr>
            <w:r>
              <w:rPr>
                <w:rFonts w:ascii="Times New Roman" w:hAnsi="Times New Roman"/>
                <w:color w:val="000000"/>
                <w:sz w:val="26"/>
              </w:rPr>
              <w:t xml:space="preserve">  20-минутный вебинар</w:t>
            </w:r>
            <w:r>
              <w:rPr>
                <w:rFonts w:ascii="Times New Roman" w:hAnsi="Times New Roman"/>
                <w:color w:val="000000"/>
                <w:sz w:val="26"/>
              </w:rPr>
              <w:br/>
            </w:r>
            <w:r>
              <w:rPr>
                <w:rFonts w:ascii="Times New Roman" w:hAnsi="Times New Roman"/>
                <w:color w:val="000000"/>
                <w:sz w:val="26"/>
              </w:rPr>
              <w:t xml:space="preserve">  Электронная памятка</w:t>
            </w:r>
          </w:p>
        </w:tc>
        <w:tc>
          <w:tcPr>
            <w:tcW w:type="dxa" w:w="174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09000000">
            <w:pPr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color w:val="000000"/>
                <w:sz w:val="26"/>
              </w:rPr>
            </w:pPr>
            <w:r>
              <w:rPr>
                <w:rFonts w:ascii="Times New Roman" w:hAnsi="Times New Roman"/>
                <w:color w:val="000000"/>
                <w:sz w:val="26"/>
              </w:rPr>
              <w:t>Классный руководитель, педагог-психолог</w:t>
            </w:r>
          </w:p>
        </w:tc>
        <w:tc>
          <w:tcPr>
            <w:tcW w:type="dxa" w:w="261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0A000000">
            <w:pPr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color w:val="000000"/>
                <w:sz w:val="26"/>
              </w:rPr>
            </w:pPr>
            <w:r>
              <w:rPr>
                <w:rFonts w:ascii="Times New Roman" w:hAnsi="Times New Roman"/>
                <w:color w:val="000000"/>
                <w:sz w:val="26"/>
              </w:rPr>
              <w:t>Посещаемость ≥50%</w:t>
            </w:r>
          </w:p>
          <w:p w14:paraId="0B000000">
            <w:pPr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color w:val="000000"/>
                <w:sz w:val="26"/>
              </w:rPr>
            </w:pPr>
            <w:r>
              <w:rPr>
                <w:rFonts w:ascii="Times New Roman" w:hAnsi="Times New Roman"/>
                <w:color w:val="000000"/>
                <w:sz w:val="26"/>
              </w:rPr>
              <w:t>Обратная связь ≥30%</w:t>
            </w:r>
          </w:p>
        </w:tc>
      </w:tr>
      <w:tr>
        <w:tc>
          <w:tcPr>
            <w:tcW w:type="dxa" w:w="128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0C000000">
            <w:pPr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b w:val="0"/>
                <w:color w:val="000000"/>
                <w:sz w:val="26"/>
              </w:rPr>
            </w:pPr>
            <w:r>
              <w:rPr>
                <w:rFonts w:ascii="Times New Roman" w:hAnsi="Times New Roman"/>
                <w:b w:val="0"/>
                <w:color w:val="000000"/>
                <w:sz w:val="26"/>
              </w:rPr>
              <w:t>Февраль</w:t>
            </w:r>
          </w:p>
        </w:tc>
        <w:tc>
          <w:tcPr>
            <w:tcW w:type="dxa" w:w="221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0D000000">
            <w:pPr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i w:val="1"/>
                <w:color w:val="000000"/>
                <w:sz w:val="26"/>
              </w:rPr>
            </w:pPr>
            <w:r>
              <w:rPr>
                <w:rFonts w:ascii="Times New Roman" w:hAnsi="Times New Roman"/>
                <w:i w:val="1"/>
                <w:color w:val="000000"/>
                <w:sz w:val="26"/>
              </w:rPr>
              <w:t>"Эмоции и саморегуляция"</w:t>
            </w:r>
          </w:p>
        </w:tc>
        <w:tc>
          <w:tcPr>
            <w:tcW w:type="dxa" w:w="198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0E000000">
            <w:pPr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color w:val="000000"/>
                <w:sz w:val="26"/>
              </w:rPr>
            </w:pPr>
            <w:r>
              <w:rPr>
                <w:rFonts w:ascii="Times New Roman" w:hAnsi="Times New Roman"/>
                <w:color w:val="000000"/>
                <w:sz w:val="26"/>
              </w:rPr>
              <w:t xml:space="preserve">  Родительская гостиная (45 минут)</w:t>
            </w:r>
            <w:r>
              <w:rPr>
                <w:rFonts w:ascii="Times New Roman" w:hAnsi="Times New Roman"/>
                <w:color w:val="000000"/>
                <w:sz w:val="26"/>
              </w:rPr>
              <w:br/>
            </w:r>
            <w:r>
              <w:rPr>
                <w:rFonts w:ascii="Times New Roman" w:hAnsi="Times New Roman"/>
                <w:color w:val="000000"/>
                <w:sz w:val="26"/>
              </w:rPr>
              <w:t xml:space="preserve">  Практикум</w:t>
            </w:r>
          </w:p>
        </w:tc>
        <w:tc>
          <w:tcPr>
            <w:tcW w:type="dxa" w:w="174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0F000000">
            <w:pPr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color w:val="000000"/>
                <w:sz w:val="26"/>
              </w:rPr>
            </w:pPr>
            <w:r>
              <w:rPr>
                <w:rFonts w:ascii="Times New Roman" w:hAnsi="Times New Roman"/>
                <w:color w:val="000000"/>
                <w:sz w:val="26"/>
              </w:rPr>
              <w:t>Педагог-психолог, социальный педагог</w:t>
            </w:r>
          </w:p>
        </w:tc>
        <w:tc>
          <w:tcPr>
            <w:tcW w:type="dxa" w:w="261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10000000">
            <w:pPr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color w:val="000000"/>
                <w:sz w:val="26"/>
              </w:rPr>
            </w:pPr>
            <w:r>
              <w:rPr>
                <w:rFonts w:ascii="Times New Roman" w:hAnsi="Times New Roman"/>
                <w:color w:val="000000"/>
                <w:sz w:val="26"/>
              </w:rPr>
              <w:t xml:space="preserve">  ≥10 практических идей в общий реестр</w:t>
            </w:r>
          </w:p>
        </w:tc>
      </w:tr>
      <w:tr>
        <w:tc>
          <w:tcPr>
            <w:tcW w:type="dxa" w:w="128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11000000">
            <w:pPr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b w:val="0"/>
                <w:color w:val="000000"/>
                <w:sz w:val="26"/>
              </w:rPr>
            </w:pPr>
            <w:r>
              <w:rPr>
                <w:rFonts w:ascii="Times New Roman" w:hAnsi="Times New Roman"/>
                <w:b w:val="0"/>
                <w:color w:val="000000"/>
                <w:sz w:val="26"/>
              </w:rPr>
              <w:t>Март</w:t>
            </w:r>
          </w:p>
        </w:tc>
        <w:tc>
          <w:tcPr>
            <w:tcW w:type="dxa" w:w="221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12000000">
            <w:pPr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i w:val="1"/>
                <w:color w:val="000000"/>
                <w:sz w:val="26"/>
              </w:rPr>
            </w:pPr>
            <w:r>
              <w:rPr>
                <w:rFonts w:ascii="Times New Roman" w:hAnsi="Times New Roman"/>
                <w:i w:val="1"/>
                <w:color w:val="000000"/>
                <w:sz w:val="26"/>
              </w:rPr>
              <w:t>"Подготовка к школе"</w:t>
            </w:r>
          </w:p>
        </w:tc>
        <w:tc>
          <w:tcPr>
            <w:tcW w:type="dxa" w:w="198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13000000">
            <w:pPr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color w:val="000000"/>
                <w:sz w:val="26"/>
              </w:rPr>
            </w:pPr>
            <w:r>
              <w:rPr>
                <w:rFonts w:ascii="Times New Roman" w:hAnsi="Times New Roman"/>
                <w:color w:val="000000"/>
                <w:sz w:val="26"/>
              </w:rPr>
              <w:t xml:space="preserve">  Мастер-класс (60 минут)</w:t>
            </w:r>
            <w:r>
              <w:rPr>
                <w:rFonts w:ascii="Times New Roman" w:hAnsi="Times New Roman"/>
                <w:color w:val="000000"/>
                <w:sz w:val="26"/>
              </w:rPr>
              <w:br/>
            </w:r>
            <w:r>
              <w:rPr>
                <w:rFonts w:ascii="Times New Roman" w:hAnsi="Times New Roman"/>
                <w:color w:val="000000"/>
                <w:sz w:val="26"/>
              </w:rPr>
              <w:t>Индивидуальные консультации</w:t>
            </w:r>
          </w:p>
        </w:tc>
        <w:tc>
          <w:tcPr>
            <w:tcW w:type="dxa" w:w="174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14000000">
            <w:pPr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color w:val="000000"/>
                <w:sz w:val="26"/>
              </w:rPr>
            </w:pPr>
            <w:r>
              <w:rPr>
                <w:rFonts w:ascii="Times New Roman" w:hAnsi="Times New Roman"/>
                <w:color w:val="000000"/>
                <w:sz w:val="26"/>
              </w:rPr>
              <w:t>Воспитатели, учителя начальных классов</w:t>
            </w:r>
          </w:p>
        </w:tc>
        <w:tc>
          <w:tcPr>
            <w:tcW w:type="dxa" w:w="261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15000000">
            <w:pPr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color w:val="000000"/>
                <w:sz w:val="26"/>
              </w:rPr>
            </w:pPr>
            <w:r>
              <w:rPr>
                <w:rFonts w:ascii="Times New Roman" w:hAnsi="Times New Roman"/>
                <w:color w:val="000000"/>
                <w:sz w:val="26"/>
              </w:rPr>
              <w:t xml:space="preserve">  ≥15 участников очных мероприятий</w:t>
            </w:r>
          </w:p>
        </w:tc>
      </w:tr>
      <w:tr>
        <w:tc>
          <w:tcPr>
            <w:tcW w:type="dxa" w:w="128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16000000">
            <w:pPr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b w:val="0"/>
                <w:color w:val="000000"/>
                <w:sz w:val="26"/>
              </w:rPr>
            </w:pPr>
            <w:r>
              <w:rPr>
                <w:rFonts w:ascii="Times New Roman" w:hAnsi="Times New Roman"/>
                <w:b w:val="0"/>
                <w:color w:val="000000"/>
                <w:sz w:val="26"/>
              </w:rPr>
              <w:t>Апрель</w:t>
            </w:r>
          </w:p>
        </w:tc>
        <w:tc>
          <w:tcPr>
            <w:tcW w:type="dxa" w:w="221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17000000">
            <w:pPr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i w:val="1"/>
                <w:color w:val="000000"/>
                <w:sz w:val="26"/>
              </w:rPr>
            </w:pPr>
            <w:r>
              <w:rPr>
                <w:rFonts w:ascii="Times New Roman" w:hAnsi="Times New Roman"/>
                <w:i w:val="1"/>
                <w:color w:val="000000"/>
                <w:sz w:val="26"/>
              </w:rPr>
              <w:t>"Кризисы развития"</w:t>
            </w:r>
          </w:p>
        </w:tc>
        <w:tc>
          <w:tcPr>
            <w:tcW w:type="dxa" w:w="198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18000000">
            <w:pPr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color w:val="000000"/>
                <w:sz w:val="26"/>
              </w:rPr>
            </w:pPr>
            <w:r>
              <w:rPr>
                <w:rFonts w:ascii="Times New Roman" w:hAnsi="Times New Roman"/>
                <w:color w:val="000000"/>
                <w:sz w:val="26"/>
              </w:rPr>
              <w:t xml:space="preserve">  Групповая консультация (30 минут)</w:t>
            </w:r>
            <w:r>
              <w:rPr>
                <w:rFonts w:ascii="Times New Roman" w:hAnsi="Times New Roman"/>
                <w:color w:val="000000"/>
                <w:sz w:val="26"/>
              </w:rPr>
              <w:br/>
            </w:r>
            <w:r>
              <w:rPr>
                <w:rFonts w:ascii="Times New Roman" w:hAnsi="Times New Roman"/>
                <w:color w:val="000000"/>
                <w:sz w:val="26"/>
              </w:rPr>
              <w:t xml:space="preserve">  Разбор кейсов</w:t>
            </w:r>
          </w:p>
        </w:tc>
        <w:tc>
          <w:tcPr>
            <w:tcW w:type="dxa" w:w="174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19000000">
            <w:pPr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color w:val="000000"/>
                <w:sz w:val="26"/>
              </w:rPr>
            </w:pPr>
            <w:r>
              <w:rPr>
                <w:rFonts w:ascii="Times New Roman" w:hAnsi="Times New Roman"/>
                <w:color w:val="000000"/>
                <w:sz w:val="26"/>
              </w:rPr>
              <w:t>Педагог-психолог</w:t>
            </w:r>
          </w:p>
        </w:tc>
        <w:tc>
          <w:tcPr>
            <w:tcW w:type="dxa" w:w="261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1A000000">
            <w:pPr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color w:val="000000"/>
                <w:sz w:val="26"/>
              </w:rPr>
            </w:pPr>
            <w:r>
              <w:rPr>
                <w:rFonts w:ascii="Times New Roman" w:hAnsi="Times New Roman"/>
                <w:color w:val="000000"/>
                <w:sz w:val="26"/>
              </w:rPr>
              <w:t xml:space="preserve">  ≥20 обращений по теме</w:t>
            </w:r>
          </w:p>
        </w:tc>
      </w:tr>
      <w:tr>
        <w:tc>
          <w:tcPr>
            <w:tcW w:type="dxa" w:w="128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1B000000">
            <w:pPr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b w:val="0"/>
                <w:color w:val="000000"/>
                <w:sz w:val="26"/>
              </w:rPr>
            </w:pPr>
            <w:r>
              <w:rPr>
                <w:rFonts w:ascii="Times New Roman" w:hAnsi="Times New Roman"/>
                <w:b w:val="0"/>
                <w:color w:val="000000"/>
                <w:sz w:val="26"/>
              </w:rPr>
              <w:t>Май</w:t>
            </w:r>
          </w:p>
        </w:tc>
        <w:tc>
          <w:tcPr>
            <w:tcW w:type="dxa" w:w="221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1C000000">
            <w:pPr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i w:val="1"/>
                <w:color w:val="000000"/>
                <w:sz w:val="26"/>
              </w:rPr>
            </w:pPr>
            <w:r>
              <w:rPr>
                <w:rFonts w:ascii="Times New Roman" w:hAnsi="Times New Roman"/>
                <w:i w:val="1"/>
                <w:color w:val="000000"/>
                <w:sz w:val="26"/>
              </w:rPr>
              <w:t>"Летний режим и развитие"</w:t>
            </w:r>
          </w:p>
        </w:tc>
        <w:tc>
          <w:tcPr>
            <w:tcW w:type="dxa" w:w="198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1D000000">
            <w:pPr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color w:val="000000"/>
                <w:sz w:val="26"/>
              </w:rPr>
            </w:pPr>
            <w:r>
              <w:rPr>
                <w:rFonts w:ascii="Times New Roman" w:hAnsi="Times New Roman"/>
                <w:color w:val="000000"/>
                <w:sz w:val="26"/>
              </w:rPr>
              <w:t xml:space="preserve">  Электронный дайджест</w:t>
            </w:r>
            <w:r>
              <w:rPr>
                <w:rFonts w:ascii="Times New Roman" w:hAnsi="Times New Roman"/>
                <w:color w:val="000000"/>
                <w:sz w:val="26"/>
              </w:rPr>
              <w:br/>
            </w:r>
            <w:r>
              <w:rPr>
                <w:rFonts w:ascii="Times New Roman" w:hAnsi="Times New Roman"/>
                <w:color w:val="000000"/>
                <w:sz w:val="26"/>
              </w:rPr>
              <w:t xml:space="preserve">  Чек-лист для родителей</w:t>
            </w:r>
          </w:p>
        </w:tc>
        <w:tc>
          <w:tcPr>
            <w:tcW w:type="dxa" w:w="174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1E000000">
            <w:pPr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color w:val="000000"/>
                <w:sz w:val="26"/>
              </w:rPr>
            </w:pPr>
            <w:r>
              <w:rPr>
                <w:rFonts w:ascii="Times New Roman" w:hAnsi="Times New Roman"/>
                <w:color w:val="000000"/>
                <w:sz w:val="26"/>
              </w:rPr>
              <w:t>Классный руководитель, воспитатель</w:t>
            </w:r>
          </w:p>
        </w:tc>
        <w:tc>
          <w:tcPr>
            <w:tcW w:type="dxa" w:w="261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1F000000">
            <w:pPr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color w:val="000000"/>
                <w:sz w:val="26"/>
              </w:rPr>
            </w:pPr>
            <w:r>
              <w:rPr>
                <w:rFonts w:ascii="Times New Roman" w:hAnsi="Times New Roman"/>
                <w:color w:val="000000"/>
                <w:sz w:val="26"/>
              </w:rPr>
              <w:t xml:space="preserve">  ≥40% скачиваний материалов</w:t>
            </w:r>
          </w:p>
        </w:tc>
      </w:tr>
      <w:tr>
        <w:tc>
          <w:tcPr>
            <w:tcW w:type="dxa" w:w="128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20000000">
            <w:pPr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b w:val="0"/>
                <w:color w:val="000000"/>
                <w:sz w:val="26"/>
              </w:rPr>
            </w:pPr>
            <w:r>
              <w:rPr>
                <w:rFonts w:ascii="Times New Roman" w:hAnsi="Times New Roman"/>
                <w:b w:val="0"/>
                <w:color w:val="000000"/>
                <w:sz w:val="26"/>
              </w:rPr>
              <w:t>Июнь-Август</w:t>
            </w:r>
          </w:p>
        </w:tc>
        <w:tc>
          <w:tcPr>
            <w:tcW w:type="dxa" w:w="221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21000000">
            <w:pPr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i w:val="1"/>
                <w:color w:val="000000"/>
                <w:sz w:val="26"/>
              </w:rPr>
            </w:pPr>
            <w:r>
              <w:rPr>
                <w:rFonts w:ascii="Times New Roman" w:hAnsi="Times New Roman"/>
                <w:i w:val="1"/>
                <w:color w:val="000000"/>
                <w:sz w:val="26"/>
              </w:rPr>
              <w:t>"Летнее педагогическое сопровождение"</w:t>
            </w:r>
          </w:p>
        </w:tc>
        <w:tc>
          <w:tcPr>
            <w:tcW w:type="dxa" w:w="198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22000000">
            <w:pPr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color w:val="000000"/>
                <w:sz w:val="26"/>
              </w:rPr>
            </w:pPr>
            <w:r>
              <w:rPr>
                <w:rFonts w:ascii="Times New Roman" w:hAnsi="Times New Roman"/>
                <w:color w:val="000000"/>
                <w:sz w:val="26"/>
              </w:rPr>
              <w:t xml:space="preserve">  Асинхронные материалы</w:t>
            </w:r>
            <w:r>
              <w:rPr>
                <w:rFonts w:ascii="Times New Roman" w:hAnsi="Times New Roman"/>
                <w:color w:val="000000"/>
                <w:sz w:val="26"/>
              </w:rPr>
              <w:br/>
            </w:r>
            <w:r>
              <w:rPr>
                <w:rFonts w:ascii="Times New Roman" w:hAnsi="Times New Roman"/>
                <w:color w:val="000000"/>
                <w:sz w:val="26"/>
              </w:rPr>
              <w:t xml:space="preserve">  Оффлайн-носители</w:t>
            </w:r>
            <w:r>
              <w:rPr>
                <w:rFonts w:ascii="Times New Roman" w:hAnsi="Times New Roman"/>
                <w:color w:val="000000"/>
                <w:sz w:val="26"/>
              </w:rPr>
              <w:br/>
            </w:r>
            <w:r>
              <w:rPr>
                <w:rFonts w:ascii="Times New Roman" w:hAnsi="Times New Roman"/>
                <w:color w:val="000000"/>
                <w:sz w:val="26"/>
              </w:rPr>
              <w:t xml:space="preserve">  Тематические подборки</w:t>
            </w:r>
          </w:p>
        </w:tc>
        <w:tc>
          <w:tcPr>
            <w:tcW w:type="dxa" w:w="174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23000000">
            <w:pPr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color w:val="000000"/>
                <w:sz w:val="26"/>
              </w:rPr>
            </w:pPr>
            <w:r>
              <w:rPr>
                <w:rFonts w:ascii="Times New Roman" w:hAnsi="Times New Roman"/>
                <w:color w:val="000000"/>
                <w:sz w:val="26"/>
              </w:rPr>
              <w:t>Методист, педагоги</w:t>
            </w:r>
          </w:p>
        </w:tc>
        <w:tc>
          <w:tcPr>
            <w:tcW w:type="dxa" w:w="261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24000000">
            <w:pPr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color w:val="000000"/>
                <w:sz w:val="26"/>
              </w:rPr>
            </w:pPr>
            <w:r>
              <w:rPr>
                <w:rFonts w:ascii="Times New Roman" w:hAnsi="Times New Roman"/>
                <w:color w:val="000000"/>
                <w:sz w:val="26"/>
              </w:rPr>
              <w:t xml:space="preserve">  Охват всех семей информацией</w:t>
            </w:r>
          </w:p>
        </w:tc>
      </w:tr>
      <w:tr>
        <w:tc>
          <w:tcPr>
            <w:tcW w:type="dxa" w:w="128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25000000">
            <w:pPr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b w:val="0"/>
                <w:color w:val="000000"/>
                <w:sz w:val="26"/>
              </w:rPr>
            </w:pPr>
            <w:r>
              <w:rPr>
                <w:rFonts w:ascii="Times New Roman" w:hAnsi="Times New Roman"/>
                <w:b w:val="0"/>
                <w:color w:val="000000"/>
                <w:sz w:val="26"/>
              </w:rPr>
              <w:t>Сентябрь</w:t>
            </w:r>
          </w:p>
        </w:tc>
        <w:tc>
          <w:tcPr>
            <w:tcW w:type="dxa" w:w="221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26000000">
            <w:pPr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i w:val="1"/>
                <w:color w:val="000000"/>
                <w:sz w:val="26"/>
              </w:rPr>
            </w:pPr>
            <w:r>
              <w:rPr>
                <w:rFonts w:ascii="Times New Roman" w:hAnsi="Times New Roman"/>
                <w:i w:val="1"/>
                <w:color w:val="000000"/>
                <w:sz w:val="26"/>
              </w:rPr>
              <w:t>"Адаптация к учебному году"</w:t>
            </w:r>
          </w:p>
        </w:tc>
        <w:tc>
          <w:tcPr>
            <w:tcW w:type="dxa" w:w="198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27000000">
            <w:pPr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color w:val="000000"/>
                <w:sz w:val="26"/>
              </w:rPr>
            </w:pPr>
            <w:r>
              <w:rPr>
                <w:rFonts w:ascii="Times New Roman" w:hAnsi="Times New Roman"/>
                <w:color w:val="000000"/>
                <w:sz w:val="26"/>
              </w:rPr>
              <w:t>Организационное собрание (30 минут)</w:t>
            </w:r>
            <w:r>
              <w:rPr>
                <w:rFonts w:ascii="Times New Roman" w:hAnsi="Times New Roman"/>
                <w:color w:val="000000"/>
                <w:sz w:val="26"/>
              </w:rPr>
              <w:t xml:space="preserve">  Анкетирование</w:t>
            </w:r>
          </w:p>
        </w:tc>
        <w:tc>
          <w:tcPr>
            <w:tcW w:type="dxa" w:w="174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28000000">
            <w:pPr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color w:val="000000"/>
                <w:sz w:val="26"/>
              </w:rPr>
            </w:pPr>
            <w:r>
              <w:rPr>
                <w:rFonts w:ascii="Times New Roman" w:hAnsi="Times New Roman"/>
                <w:color w:val="000000"/>
                <w:sz w:val="26"/>
              </w:rPr>
              <w:t>Классный руководитель, воспитатель</w:t>
            </w:r>
          </w:p>
        </w:tc>
        <w:tc>
          <w:tcPr>
            <w:tcW w:type="dxa" w:w="261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29000000">
            <w:pPr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color w:val="000000"/>
                <w:sz w:val="26"/>
              </w:rPr>
            </w:pPr>
            <w:r>
              <w:rPr>
                <w:rFonts w:ascii="Times New Roman" w:hAnsi="Times New Roman"/>
                <w:color w:val="000000"/>
                <w:sz w:val="26"/>
              </w:rPr>
              <w:t xml:space="preserve">  ≥70% присутствия родителей</w:t>
            </w:r>
          </w:p>
        </w:tc>
      </w:tr>
      <w:tr>
        <w:tc>
          <w:tcPr>
            <w:tcW w:type="dxa" w:w="128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2A000000">
            <w:pPr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b w:val="0"/>
                <w:color w:val="000000"/>
                <w:sz w:val="26"/>
              </w:rPr>
            </w:pPr>
            <w:r>
              <w:rPr>
                <w:rFonts w:ascii="Times New Roman" w:hAnsi="Times New Roman"/>
                <w:b w:val="0"/>
                <w:color w:val="000000"/>
                <w:sz w:val="26"/>
              </w:rPr>
              <w:t>Октябрь</w:t>
            </w:r>
          </w:p>
        </w:tc>
        <w:tc>
          <w:tcPr>
            <w:tcW w:type="dxa" w:w="221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2B000000">
            <w:pPr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i w:val="1"/>
                <w:color w:val="000000"/>
                <w:sz w:val="26"/>
              </w:rPr>
            </w:pPr>
            <w:r>
              <w:rPr>
                <w:rFonts w:ascii="Times New Roman" w:hAnsi="Times New Roman"/>
                <w:i w:val="1"/>
                <w:color w:val="000000"/>
                <w:sz w:val="26"/>
              </w:rPr>
              <w:t>"Эффективные стратегии выполнения домашних заданий"</w:t>
            </w:r>
          </w:p>
        </w:tc>
        <w:tc>
          <w:tcPr>
            <w:tcW w:type="dxa" w:w="198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2C000000">
            <w:pPr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color w:val="000000"/>
                <w:sz w:val="26"/>
              </w:rPr>
            </w:pPr>
            <w:r>
              <w:rPr>
                <w:rFonts w:ascii="Times New Roman" w:hAnsi="Times New Roman"/>
                <w:color w:val="000000"/>
                <w:sz w:val="26"/>
              </w:rPr>
              <w:t xml:space="preserve">  Практический тренинг (45 минут)</w:t>
            </w:r>
            <w:r>
              <w:rPr>
                <w:rFonts w:ascii="Times New Roman" w:hAnsi="Times New Roman"/>
                <w:color w:val="000000"/>
                <w:sz w:val="26"/>
              </w:rPr>
              <w:br/>
            </w:r>
            <w:r>
              <w:rPr>
                <w:rFonts w:ascii="Times New Roman" w:hAnsi="Times New Roman"/>
                <w:color w:val="000000"/>
                <w:sz w:val="26"/>
              </w:rPr>
              <w:t xml:space="preserve">  Рабочие тетради</w:t>
            </w:r>
          </w:p>
        </w:tc>
        <w:tc>
          <w:tcPr>
            <w:tcW w:type="dxa" w:w="174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2D000000">
            <w:pPr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color w:val="000000"/>
                <w:sz w:val="26"/>
              </w:rPr>
            </w:pPr>
            <w:r>
              <w:rPr>
                <w:rFonts w:ascii="Times New Roman" w:hAnsi="Times New Roman"/>
                <w:color w:val="000000"/>
                <w:sz w:val="26"/>
              </w:rPr>
              <w:t>Учителя-предметники</w:t>
            </w:r>
          </w:p>
        </w:tc>
        <w:tc>
          <w:tcPr>
            <w:tcW w:type="dxa" w:w="261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2E000000">
            <w:pPr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color w:val="000000"/>
                <w:sz w:val="26"/>
              </w:rPr>
            </w:pPr>
            <w:r>
              <w:rPr>
                <w:rFonts w:ascii="Times New Roman" w:hAnsi="Times New Roman"/>
                <w:color w:val="000000"/>
                <w:sz w:val="26"/>
              </w:rPr>
              <w:t xml:space="preserve">  ≥12 активных участников</w:t>
            </w:r>
          </w:p>
        </w:tc>
      </w:tr>
      <w:tr>
        <w:tc>
          <w:tcPr>
            <w:tcW w:type="dxa" w:w="128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2F000000">
            <w:pPr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b w:val="0"/>
                <w:color w:val="000000"/>
                <w:sz w:val="26"/>
              </w:rPr>
            </w:pPr>
            <w:r>
              <w:rPr>
                <w:rFonts w:ascii="Times New Roman" w:hAnsi="Times New Roman"/>
                <w:b w:val="0"/>
                <w:color w:val="000000"/>
                <w:sz w:val="26"/>
              </w:rPr>
              <w:t>Ноябрь</w:t>
            </w:r>
          </w:p>
        </w:tc>
        <w:tc>
          <w:tcPr>
            <w:tcW w:type="dxa" w:w="221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30000000">
            <w:pPr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i w:val="1"/>
                <w:color w:val="000000"/>
                <w:sz w:val="26"/>
              </w:rPr>
            </w:pPr>
            <w:r>
              <w:rPr>
                <w:rFonts w:ascii="Times New Roman" w:hAnsi="Times New Roman"/>
                <w:i w:val="1"/>
                <w:color w:val="000000"/>
                <w:sz w:val="26"/>
              </w:rPr>
              <w:t>"Профилактика буллинга"</w:t>
            </w:r>
          </w:p>
        </w:tc>
        <w:tc>
          <w:tcPr>
            <w:tcW w:type="dxa" w:w="198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31000000">
            <w:pPr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color w:val="000000"/>
                <w:sz w:val="26"/>
              </w:rPr>
            </w:pPr>
            <w:r>
              <w:rPr>
                <w:rFonts w:ascii="Times New Roman" w:hAnsi="Times New Roman"/>
                <w:color w:val="000000"/>
                <w:sz w:val="26"/>
              </w:rPr>
              <w:t xml:space="preserve">  Круглый стол (60 минут)</w:t>
            </w:r>
            <w:r>
              <w:rPr>
                <w:rFonts w:ascii="Times New Roman" w:hAnsi="Times New Roman"/>
                <w:color w:val="000000"/>
                <w:sz w:val="26"/>
              </w:rPr>
              <w:br/>
            </w:r>
            <w:r>
              <w:rPr>
                <w:rFonts w:ascii="Times New Roman" w:hAnsi="Times New Roman"/>
                <w:color w:val="000000"/>
                <w:sz w:val="26"/>
              </w:rPr>
              <w:t xml:space="preserve">  Решение ситуационных задач</w:t>
            </w:r>
          </w:p>
        </w:tc>
        <w:tc>
          <w:tcPr>
            <w:tcW w:type="dxa" w:w="174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32000000">
            <w:pPr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color w:val="000000"/>
                <w:sz w:val="26"/>
              </w:rPr>
            </w:pPr>
            <w:r>
              <w:rPr>
                <w:rFonts w:ascii="Times New Roman" w:hAnsi="Times New Roman"/>
                <w:color w:val="000000"/>
                <w:sz w:val="26"/>
              </w:rPr>
              <w:t>Социальный педагог, психолог</w:t>
            </w:r>
          </w:p>
        </w:tc>
        <w:tc>
          <w:tcPr>
            <w:tcW w:type="dxa" w:w="261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33000000">
            <w:pPr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color w:val="000000"/>
                <w:sz w:val="26"/>
              </w:rPr>
            </w:pPr>
            <w:r>
              <w:rPr>
                <w:rFonts w:ascii="Times New Roman" w:hAnsi="Times New Roman"/>
                <w:color w:val="000000"/>
                <w:sz w:val="26"/>
              </w:rPr>
              <w:t xml:space="preserve">  ≥8 конструктивных предложений</w:t>
            </w:r>
          </w:p>
        </w:tc>
      </w:tr>
      <w:tr>
        <w:tc>
          <w:tcPr>
            <w:tcW w:type="dxa" w:w="128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34000000">
            <w:pPr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b w:val="0"/>
                <w:color w:val="000000"/>
                <w:sz w:val="26"/>
              </w:rPr>
            </w:pPr>
            <w:r>
              <w:rPr>
                <w:rFonts w:ascii="Times New Roman" w:hAnsi="Times New Roman"/>
                <w:b w:val="0"/>
                <w:color w:val="000000"/>
                <w:sz w:val="26"/>
              </w:rPr>
              <w:t>Декабрь</w:t>
            </w:r>
          </w:p>
        </w:tc>
        <w:tc>
          <w:tcPr>
            <w:tcW w:type="dxa" w:w="221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35000000">
            <w:pPr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i w:val="1"/>
                <w:color w:val="000000"/>
                <w:sz w:val="26"/>
              </w:rPr>
            </w:pPr>
            <w:r>
              <w:rPr>
                <w:rFonts w:ascii="Times New Roman" w:hAnsi="Times New Roman"/>
                <w:i w:val="1"/>
                <w:color w:val="000000"/>
                <w:sz w:val="26"/>
              </w:rPr>
              <w:t>"Итоги года и перспективы"</w:t>
            </w:r>
          </w:p>
        </w:tc>
        <w:tc>
          <w:tcPr>
            <w:tcW w:type="dxa" w:w="198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36000000">
            <w:pPr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color w:val="000000"/>
                <w:sz w:val="26"/>
              </w:rPr>
            </w:pPr>
            <w:r>
              <w:rPr>
                <w:rFonts w:ascii="Times New Roman" w:hAnsi="Times New Roman"/>
                <w:color w:val="000000"/>
                <w:sz w:val="26"/>
              </w:rPr>
              <w:t>Аналитический отчет</w:t>
            </w:r>
            <w:r>
              <w:rPr>
                <w:rFonts w:ascii="Times New Roman" w:hAnsi="Times New Roman"/>
                <w:color w:val="000000"/>
                <w:sz w:val="26"/>
              </w:rPr>
              <w:br/>
            </w:r>
            <w:r>
              <w:rPr>
                <w:rFonts w:ascii="Times New Roman" w:hAnsi="Times New Roman"/>
                <w:color w:val="000000"/>
                <w:sz w:val="26"/>
              </w:rPr>
              <w:t xml:space="preserve">  Итоговый опрос</w:t>
            </w:r>
          </w:p>
        </w:tc>
        <w:tc>
          <w:tcPr>
            <w:tcW w:type="dxa" w:w="174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37000000">
            <w:pPr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color w:val="000000"/>
                <w:sz w:val="26"/>
              </w:rPr>
            </w:pPr>
            <w:r>
              <w:rPr>
                <w:rFonts w:ascii="Times New Roman" w:hAnsi="Times New Roman"/>
                <w:color w:val="000000"/>
                <w:sz w:val="26"/>
              </w:rPr>
              <w:t>Администрация, педагоги</w:t>
            </w:r>
          </w:p>
        </w:tc>
        <w:tc>
          <w:tcPr>
            <w:tcW w:type="dxa" w:w="261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38000000">
            <w:pPr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color w:val="000000"/>
                <w:sz w:val="26"/>
              </w:rPr>
            </w:pPr>
            <w:r>
              <w:rPr>
                <w:rFonts w:ascii="Times New Roman" w:hAnsi="Times New Roman"/>
                <w:color w:val="000000"/>
                <w:sz w:val="26"/>
              </w:rPr>
              <w:t>≥50% участия в опросе</w:t>
            </w:r>
          </w:p>
        </w:tc>
      </w:tr>
    </w:tbl>
    <w:p w14:paraId="39000000">
      <w:pPr>
        <w:pStyle w:val="Style_1"/>
        <w:spacing w:after="0" w:before="0" w:line="240" w:lineRule="auto"/>
        <w:ind w:firstLine="0" w:left="0" w:right="0"/>
        <w:rPr>
          <w:rFonts w:ascii="Times New Roman" w:hAnsi="Times New Roman"/>
          <w:color w:val="000000"/>
          <w:sz w:val="24"/>
        </w:rPr>
      </w:pPr>
    </w:p>
    <w:sectPr>
      <w:pgSz w:h="16838" w:orient="portrait" w:w="11906"/>
      <w:pgMar w:bottom="1134" w:left="1304" w:right="737" w:top="1134"/>
      <w:pgNumType w:fmt="decimal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20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XO Thames" w:hAnsi="XO Thames"/>
        <w:color w:val="000000"/>
        <w:spacing w:val="0"/>
        <w:sz w:val="24"/>
      </w:rPr>
    </w:rPrDefault>
    <w:pPrDefault>
      <w:pPr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1" w:type="paragraph">
    <w:name w:val="Normal"/>
    <w:link w:val="Style_1_ch"/>
    <w:uiPriority w:val="0"/>
    <w:qFormat/>
    <w:pPr>
      <w:spacing w:line="240" w:lineRule="auto"/>
      <w:ind/>
      <w:jc w:val="both"/>
    </w:pPr>
    <w:rPr>
      <w:rFonts w:ascii="XO Thames" w:hAnsi="XO Thames"/>
      <w:sz w:val="28"/>
    </w:rPr>
  </w:style>
  <w:style w:default="1" w:styleId="Style_1_ch" w:type="character">
    <w:name w:val="Normal"/>
    <w:link w:val="Style_1"/>
    <w:rPr>
      <w:rFonts w:ascii="XO Thames" w:hAnsi="XO Thames"/>
      <w:sz w:val="28"/>
    </w:rPr>
  </w:style>
  <w:style w:styleId="Style_2" w:type="paragraph">
    <w:name w:val="toc 2"/>
    <w:next w:val="Style_1"/>
    <w:link w:val="Style_2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2_ch" w:type="character">
    <w:name w:val="toc 2"/>
    <w:link w:val="Style_2"/>
    <w:rPr>
      <w:rFonts w:ascii="XO Thames" w:hAnsi="XO Thames"/>
      <w:sz w:val="28"/>
    </w:rPr>
  </w:style>
  <w:style w:styleId="Style_3" w:type="paragraph">
    <w:name w:val="toc 4"/>
    <w:next w:val="Style_1"/>
    <w:link w:val="Style_3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3_ch" w:type="character">
    <w:name w:val="toc 4"/>
    <w:link w:val="Style_3"/>
    <w:rPr>
      <w:rFonts w:ascii="XO Thames" w:hAnsi="XO Thames"/>
      <w:sz w:val="28"/>
    </w:rPr>
  </w:style>
  <w:style w:styleId="Style_4" w:type="paragraph">
    <w:name w:val="toc 6"/>
    <w:next w:val="Style_1"/>
    <w:link w:val="Style_4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4_ch" w:type="character">
    <w:name w:val="toc 6"/>
    <w:link w:val="Style_4"/>
    <w:rPr>
      <w:rFonts w:ascii="XO Thames" w:hAnsi="XO Thames"/>
      <w:sz w:val="28"/>
    </w:rPr>
  </w:style>
  <w:style w:styleId="Style_5" w:type="paragraph">
    <w:name w:val="toc 7"/>
    <w:next w:val="Style_1"/>
    <w:link w:val="Style_5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5_ch" w:type="character">
    <w:name w:val="toc 7"/>
    <w:link w:val="Style_5"/>
    <w:rPr>
      <w:rFonts w:ascii="XO Thames" w:hAnsi="XO Thames"/>
      <w:sz w:val="28"/>
    </w:rPr>
  </w:style>
  <w:style w:styleId="Style_6" w:type="paragraph">
    <w:name w:val="Endnote"/>
    <w:link w:val="Style_6_ch"/>
    <w:pPr>
      <w:ind w:firstLine="851" w:left="0"/>
      <w:jc w:val="both"/>
    </w:pPr>
    <w:rPr>
      <w:rFonts w:ascii="XO Thames" w:hAnsi="XO Thames"/>
      <w:sz w:val="22"/>
    </w:rPr>
  </w:style>
  <w:style w:styleId="Style_6_ch" w:type="character">
    <w:name w:val="Endnote"/>
    <w:link w:val="Style_6"/>
    <w:rPr>
      <w:rFonts w:ascii="XO Thames" w:hAnsi="XO Thames"/>
      <w:sz w:val="22"/>
    </w:rPr>
  </w:style>
  <w:style w:styleId="Style_7" w:type="paragraph">
    <w:name w:val="heading 3"/>
    <w:next w:val="Style_1"/>
    <w:link w:val="Style_7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7_ch" w:type="character">
    <w:name w:val="heading 3"/>
    <w:link w:val="Style_7"/>
    <w:rPr>
      <w:rFonts w:ascii="XO Thames" w:hAnsi="XO Thames"/>
      <w:b w:val="1"/>
      <w:sz w:val="26"/>
    </w:rPr>
  </w:style>
  <w:style w:styleId="Style_8" w:type="paragraph">
    <w:name w:val="toc 3"/>
    <w:next w:val="Style_1"/>
    <w:link w:val="Style_8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8_ch" w:type="character">
    <w:name w:val="toc 3"/>
    <w:link w:val="Style_8"/>
    <w:rPr>
      <w:rFonts w:ascii="XO Thames" w:hAnsi="XO Thames"/>
      <w:sz w:val="28"/>
    </w:rPr>
  </w:style>
  <w:style w:styleId="Style_9" w:type="paragraph">
    <w:name w:val="heading 5"/>
    <w:next w:val="Style_1"/>
    <w:link w:val="Style_9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9_ch" w:type="character">
    <w:name w:val="heading 5"/>
    <w:link w:val="Style_9"/>
    <w:rPr>
      <w:rFonts w:ascii="XO Thames" w:hAnsi="XO Thames"/>
      <w:b w:val="1"/>
      <w:sz w:val="22"/>
    </w:rPr>
  </w:style>
  <w:style w:styleId="Style_10" w:type="paragraph">
    <w:name w:val="heading 1"/>
    <w:next w:val="Style_1"/>
    <w:link w:val="Style_10_ch"/>
    <w:uiPriority w:val="9"/>
    <w:qFormat/>
    <w:pPr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0_ch" w:type="character">
    <w:name w:val="heading 1"/>
    <w:link w:val="Style_10"/>
    <w:rPr>
      <w:rFonts w:ascii="XO Thames" w:hAnsi="XO Thames"/>
      <w:b w:val="1"/>
      <w:sz w:val="32"/>
    </w:rPr>
  </w:style>
  <w:style w:styleId="Style_11" w:type="paragraph">
    <w:name w:val="Hyperlink"/>
    <w:link w:val="Style_11_ch"/>
    <w:rPr>
      <w:color w:val="0000FF"/>
      <w:u w:val="single"/>
    </w:rPr>
  </w:style>
  <w:style w:styleId="Style_11_ch" w:type="character">
    <w:name w:val="Hyperlink"/>
    <w:link w:val="Style_11"/>
    <w:rPr>
      <w:color w:val="0000FF"/>
      <w:u w:val="single"/>
    </w:rPr>
  </w:style>
  <w:style w:styleId="Style_12" w:type="paragraph">
    <w:name w:val="Footnote"/>
    <w:link w:val="Style_12_ch"/>
    <w:pPr>
      <w:ind w:firstLine="851" w:left="0"/>
      <w:jc w:val="both"/>
    </w:pPr>
    <w:rPr>
      <w:rFonts w:ascii="XO Thames" w:hAnsi="XO Thames"/>
      <w:sz w:val="22"/>
    </w:rPr>
  </w:style>
  <w:style w:styleId="Style_12_ch" w:type="character">
    <w:name w:val="Footnote"/>
    <w:link w:val="Style_12"/>
    <w:rPr>
      <w:rFonts w:ascii="XO Thames" w:hAnsi="XO Thames"/>
      <w:sz w:val="22"/>
    </w:rPr>
  </w:style>
  <w:style w:styleId="Style_13" w:type="paragraph">
    <w:name w:val="toc 1"/>
    <w:next w:val="Style_1"/>
    <w:link w:val="Style_13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13_ch" w:type="character">
    <w:name w:val="toc 1"/>
    <w:link w:val="Style_13"/>
    <w:rPr>
      <w:rFonts w:ascii="XO Thames" w:hAnsi="XO Thames"/>
      <w:b w:val="1"/>
      <w:sz w:val="28"/>
    </w:rPr>
  </w:style>
  <w:style w:styleId="Style_14" w:type="paragraph">
    <w:name w:val="Header and Footer"/>
    <w:link w:val="Style_14_ch"/>
    <w:pPr>
      <w:spacing w:line="240" w:lineRule="auto"/>
      <w:ind/>
      <w:jc w:val="both"/>
    </w:pPr>
    <w:rPr>
      <w:rFonts w:ascii="XO Thames" w:hAnsi="XO Thames"/>
      <w:sz w:val="28"/>
    </w:rPr>
  </w:style>
  <w:style w:styleId="Style_14_ch" w:type="character">
    <w:name w:val="Header and Footer"/>
    <w:link w:val="Style_14"/>
    <w:rPr>
      <w:rFonts w:ascii="XO Thames" w:hAnsi="XO Thames"/>
      <w:sz w:val="28"/>
    </w:rPr>
  </w:style>
  <w:style w:styleId="Style_15" w:type="paragraph">
    <w:name w:val="toc 9"/>
    <w:next w:val="Style_1"/>
    <w:link w:val="Style_15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15_ch" w:type="character">
    <w:name w:val="toc 9"/>
    <w:link w:val="Style_15"/>
    <w:rPr>
      <w:rFonts w:ascii="XO Thames" w:hAnsi="XO Thames"/>
      <w:sz w:val="28"/>
    </w:rPr>
  </w:style>
  <w:style w:styleId="Style_16" w:type="paragraph">
    <w:name w:val="toc 8"/>
    <w:next w:val="Style_1"/>
    <w:link w:val="Style_16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16_ch" w:type="character">
    <w:name w:val="toc 8"/>
    <w:link w:val="Style_16"/>
    <w:rPr>
      <w:rFonts w:ascii="XO Thames" w:hAnsi="XO Thames"/>
      <w:sz w:val="28"/>
    </w:rPr>
  </w:style>
  <w:style w:styleId="Style_17" w:type="paragraph">
    <w:name w:val="toc 5"/>
    <w:next w:val="Style_1"/>
    <w:link w:val="Style_17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17_ch" w:type="character">
    <w:name w:val="toc 5"/>
    <w:link w:val="Style_17"/>
    <w:rPr>
      <w:rFonts w:ascii="XO Thames" w:hAnsi="XO Thames"/>
      <w:sz w:val="28"/>
    </w:rPr>
  </w:style>
  <w:style w:styleId="Style_18" w:type="paragraph">
    <w:name w:val="Subtitle"/>
    <w:next w:val="Style_1"/>
    <w:link w:val="Style_18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18_ch" w:type="character">
    <w:name w:val="Subtitle"/>
    <w:link w:val="Style_18"/>
    <w:rPr>
      <w:rFonts w:ascii="XO Thames" w:hAnsi="XO Thames"/>
      <w:i w:val="1"/>
      <w:sz w:val="24"/>
    </w:rPr>
  </w:style>
  <w:style w:styleId="Style_19" w:type="paragraph">
    <w:name w:val="Title"/>
    <w:next w:val="Style_1"/>
    <w:link w:val="Style_19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19_ch" w:type="character">
    <w:name w:val="Title"/>
    <w:link w:val="Style_19"/>
    <w:rPr>
      <w:rFonts w:ascii="XO Thames" w:hAnsi="XO Thames"/>
      <w:b w:val="1"/>
      <w:caps w:val="1"/>
      <w:sz w:val="40"/>
    </w:rPr>
  </w:style>
  <w:style w:styleId="Style_20" w:type="paragraph">
    <w:name w:val="heading 4"/>
    <w:next w:val="Style_1"/>
    <w:link w:val="Style_20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0_ch" w:type="character">
    <w:name w:val="heading 4"/>
    <w:link w:val="Style_20"/>
    <w:rPr>
      <w:rFonts w:ascii="XO Thames" w:hAnsi="XO Thames"/>
      <w:b w:val="1"/>
      <w:sz w:val="24"/>
    </w:rPr>
  </w:style>
  <w:style w:styleId="Style_21" w:type="paragraph">
    <w:name w:val="heading 2"/>
    <w:next w:val="Style_1"/>
    <w:link w:val="Style_21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1_ch" w:type="character">
    <w:name w:val="heading 2"/>
    <w:link w:val="Style_21"/>
    <w:rPr>
      <w:rFonts w:ascii="XO Thames" w:hAnsi="XO Thames"/>
      <w:b w:val="1"/>
      <w:sz w:val="28"/>
    </w:r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1" Target="fontTable.xml" Type="http://schemas.openxmlformats.org/officeDocument/2006/relationships/fontTable"/>
  <Relationship Id="rId2" Target="settings.xml" Type="http://schemas.openxmlformats.org/officeDocument/2006/relationships/settings"/>
  <Relationship Id="rId3" Target="styles.xml" Type="http://schemas.openxmlformats.org/officeDocument/2006/relationships/styles"/>
  <Relationship Id="rId4" Target="stylesWithEffects.xml" Type="http://schemas.microsoft.com/office/2007/relationships/stylesWithEffects"/>
  <Relationship Id="rId5" Target="webSettings.xml" Type="http://schemas.openxmlformats.org/officeDocument/2006/relationships/web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63000"/>
                <a:satMod val="300000"/>
              </a:schemeClr>
            </a:gs>
            <a:gs pos="100000">
              <a:schemeClr val="phClr">
                <a:tint val="8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  <a:prstDash val="solid"/>
        </a:ln>
        <a:ln>
          <a:solidFill>
            <a:schemeClr val="phClr"/>
          </a:solidFill>
          <a:prstDash val="solid"/>
        </a:ln>
        <a:ln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60000"/>
                <a:satMod val="350000"/>
              </a:schemeClr>
            </a:gs>
            <a:gs pos="40000">
              <a:schemeClr val="phClr">
                <a:tint val="5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2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MyOffice-CoreFramework-macOS/31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2025-11-19T15:37:15Z</dcterms:modified>
</cp:coreProperties>
</file>